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B191F" w14:textId="77777777" w:rsidR="00853883" w:rsidRPr="00853883" w:rsidRDefault="00853883" w:rsidP="00853883">
      <w:pPr>
        <w:rPr>
          <w:rFonts w:ascii="Calibri" w:hAnsi="Calibri" w:cs="Calibri"/>
          <w:sz w:val="22"/>
          <w:szCs w:val="22"/>
        </w:rPr>
      </w:pPr>
      <w:r w:rsidRPr="00853883">
        <w:rPr>
          <w:rFonts w:ascii="Calibri" w:hAnsi="Calibri" w:cs="Calibri"/>
          <w:b/>
          <w:bCs/>
          <w:sz w:val="22"/>
          <w:szCs w:val="22"/>
        </w:rPr>
        <w:t>Leadership: Speak Up, Make It Safe</w:t>
      </w:r>
      <w:r w:rsidRPr="00853883">
        <w:rPr>
          <w:rFonts w:ascii="Calibri" w:hAnsi="Calibri" w:cs="Calibri"/>
          <w:sz w:val="22"/>
          <w:szCs w:val="22"/>
        </w:rPr>
        <w:br/>
      </w:r>
      <w:r w:rsidRPr="00853883">
        <w:rPr>
          <w:rFonts w:ascii="Calibri" w:hAnsi="Calibri" w:cs="Calibri"/>
          <w:i/>
          <w:iCs/>
          <w:sz w:val="22"/>
          <w:szCs w:val="22"/>
        </w:rPr>
        <w:t>An interactive workshop at the Israel Society of Anesthesiologists</w:t>
      </w:r>
      <w:r w:rsidRPr="00853883">
        <w:rPr>
          <w:rFonts w:ascii="Calibri" w:hAnsi="Calibri" w:cs="Calibri"/>
          <w:sz w:val="22"/>
          <w:szCs w:val="22"/>
        </w:rPr>
        <w:br/>
        <w:t>Michael C. Lewis, MD, FASA, Professor and Chair, Henry Ford Health and Michigan State University College of Human Medicine</w:t>
      </w:r>
      <w:r w:rsidRPr="00853883">
        <w:rPr>
          <w:rFonts w:ascii="Calibri" w:hAnsi="Calibri" w:cs="Calibri"/>
          <w:sz w:val="22"/>
          <w:szCs w:val="22"/>
        </w:rPr>
        <w:br/>
        <w:t>Barbara Orlando, MD, PhD, FASA, Associate Professor, McGovern Medical School at UTHealth Houston</w:t>
      </w:r>
    </w:p>
    <w:p w14:paraId="38CF59BB" w14:textId="77777777" w:rsidR="00853883" w:rsidRPr="00853883" w:rsidRDefault="00853883" w:rsidP="00853883">
      <w:pPr>
        <w:rPr>
          <w:rFonts w:ascii="Calibri" w:hAnsi="Calibri" w:cs="Calibri"/>
          <w:sz w:val="22"/>
          <w:szCs w:val="22"/>
        </w:rPr>
      </w:pPr>
      <w:r w:rsidRPr="00853883">
        <w:rPr>
          <w:rFonts w:ascii="Calibri" w:hAnsi="Calibri" w:cs="Calibri"/>
          <w:b/>
          <w:bCs/>
          <w:sz w:val="22"/>
          <w:szCs w:val="22"/>
        </w:rPr>
        <w:t>About this workshop</w:t>
      </w:r>
      <w:r w:rsidRPr="00853883">
        <w:rPr>
          <w:rFonts w:ascii="Calibri" w:hAnsi="Calibri" w:cs="Calibri"/>
          <w:sz w:val="22"/>
          <w:szCs w:val="22"/>
        </w:rPr>
        <w:br/>
        <w:t>Most clinicians can recall a moment when they stayed silent about something that mattered, and a moment when someone else’s response made speaking up easier or harder. This interactive workshop addresses both experiences. Leadership does not require a title. We exercise leadership when we speak up about something that matters and when we respond in a way that makes others more likely to speak up again.</w:t>
      </w:r>
    </w:p>
    <w:p w14:paraId="05B23FDE" w14:textId="77777777" w:rsidR="00853883" w:rsidRPr="00853883" w:rsidRDefault="00853883" w:rsidP="00853883">
      <w:pPr>
        <w:rPr>
          <w:rFonts w:ascii="Calibri" w:hAnsi="Calibri" w:cs="Calibri"/>
          <w:sz w:val="22"/>
          <w:szCs w:val="22"/>
        </w:rPr>
      </w:pPr>
      <w:r w:rsidRPr="00853883">
        <w:rPr>
          <w:rFonts w:ascii="Calibri" w:hAnsi="Calibri" w:cs="Calibri"/>
          <w:b/>
          <w:bCs/>
          <w:sz w:val="22"/>
          <w:szCs w:val="22"/>
        </w:rPr>
        <w:t>Two tools participants will practice</w:t>
      </w:r>
    </w:p>
    <w:p w14:paraId="2248CE77" w14:textId="77777777" w:rsidR="00853883" w:rsidRPr="00853883" w:rsidRDefault="00853883" w:rsidP="00853883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853883">
        <w:rPr>
          <w:rFonts w:ascii="Calibri" w:hAnsi="Calibri" w:cs="Calibri"/>
          <w:b/>
          <w:bCs/>
          <w:sz w:val="22"/>
          <w:szCs w:val="22"/>
        </w:rPr>
        <w:t>Speak up:</w:t>
      </w:r>
      <w:r w:rsidRPr="00853883">
        <w:rPr>
          <w:rFonts w:ascii="Calibri" w:hAnsi="Calibri" w:cs="Calibri"/>
          <w:sz w:val="22"/>
          <w:szCs w:val="22"/>
        </w:rPr>
        <w:t xml:space="preserve"> What I’m noticing. Why I’m concerned. What I’m asking.</w:t>
      </w:r>
    </w:p>
    <w:p w14:paraId="5E256227" w14:textId="77777777" w:rsidR="00853883" w:rsidRPr="00853883" w:rsidRDefault="00853883" w:rsidP="00853883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853883">
        <w:rPr>
          <w:rFonts w:ascii="Calibri" w:hAnsi="Calibri" w:cs="Calibri"/>
          <w:b/>
          <w:bCs/>
          <w:sz w:val="22"/>
          <w:szCs w:val="22"/>
        </w:rPr>
        <w:t>Make it safe:</w:t>
      </w:r>
      <w:r w:rsidRPr="00853883">
        <w:rPr>
          <w:rFonts w:ascii="Calibri" w:hAnsi="Calibri" w:cs="Calibri"/>
          <w:sz w:val="22"/>
          <w:szCs w:val="22"/>
        </w:rPr>
        <w:t xml:space="preserve"> Stop. </w:t>
      </w:r>
      <w:proofErr w:type="gramStart"/>
      <w:r w:rsidRPr="00853883">
        <w:rPr>
          <w:rFonts w:ascii="Calibri" w:hAnsi="Calibri" w:cs="Calibri"/>
          <w:sz w:val="22"/>
          <w:szCs w:val="22"/>
        </w:rPr>
        <w:t>Thank</w:t>
      </w:r>
      <w:proofErr w:type="gramEnd"/>
      <w:r w:rsidRPr="00853883">
        <w:rPr>
          <w:rFonts w:ascii="Calibri" w:hAnsi="Calibri" w:cs="Calibri"/>
          <w:sz w:val="22"/>
          <w:szCs w:val="22"/>
        </w:rPr>
        <w:t>. Ask and listen. Act. Close the loop.</w:t>
      </w:r>
    </w:p>
    <w:p w14:paraId="5B33517A" w14:textId="77777777" w:rsidR="00853883" w:rsidRPr="00853883" w:rsidRDefault="00853883" w:rsidP="00853883">
      <w:pPr>
        <w:rPr>
          <w:rFonts w:ascii="Calibri" w:hAnsi="Calibri" w:cs="Calibri"/>
          <w:sz w:val="22"/>
          <w:szCs w:val="22"/>
        </w:rPr>
      </w:pPr>
      <w:r w:rsidRPr="00853883">
        <w:rPr>
          <w:rFonts w:ascii="Calibri" w:hAnsi="Calibri" w:cs="Calibri"/>
          <w:b/>
          <w:bCs/>
          <w:sz w:val="22"/>
          <w:szCs w:val="22"/>
        </w:rPr>
        <w:t>Session overview (60 minutes)</w:t>
      </w:r>
    </w:p>
    <w:p w14:paraId="5AC990F5" w14:textId="77777777" w:rsidR="00853883" w:rsidRPr="00853883" w:rsidRDefault="00853883" w:rsidP="00853883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853883">
        <w:rPr>
          <w:rFonts w:ascii="Calibri" w:hAnsi="Calibri" w:cs="Calibri"/>
          <w:b/>
          <w:bCs/>
          <w:sz w:val="22"/>
          <w:szCs w:val="22"/>
        </w:rPr>
        <w:t>Where do we stand?</w:t>
      </w:r>
      <w:r w:rsidRPr="00853883">
        <w:rPr>
          <w:rFonts w:ascii="Calibri" w:hAnsi="Calibri" w:cs="Calibri"/>
          <w:sz w:val="22"/>
          <w:szCs w:val="22"/>
        </w:rPr>
        <w:t xml:space="preserve"> Participants use green and red cards to show how confident they feel raising a concern with someone more senior, with no explanation required.</w:t>
      </w:r>
    </w:p>
    <w:p w14:paraId="01CAE677" w14:textId="77777777" w:rsidR="00853883" w:rsidRPr="00853883" w:rsidRDefault="00853883" w:rsidP="00853883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853883">
        <w:rPr>
          <w:rFonts w:ascii="Calibri" w:hAnsi="Calibri" w:cs="Calibri"/>
          <w:b/>
          <w:bCs/>
          <w:sz w:val="22"/>
          <w:szCs w:val="22"/>
        </w:rPr>
        <w:t>What makes us speak or stay silent?</w:t>
      </w:r>
      <w:r w:rsidRPr="00853883">
        <w:rPr>
          <w:rFonts w:ascii="Calibri" w:hAnsi="Calibri" w:cs="Calibri"/>
          <w:sz w:val="22"/>
          <w:szCs w:val="22"/>
        </w:rPr>
        <w:t xml:space="preserve"> Small groups reflect on leadership behaviors that encourage or discourage honest conversation.</w:t>
      </w:r>
    </w:p>
    <w:p w14:paraId="5FF82671" w14:textId="77777777" w:rsidR="00853883" w:rsidRPr="00853883" w:rsidRDefault="00853883" w:rsidP="00853883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853883">
        <w:rPr>
          <w:rFonts w:ascii="Calibri" w:hAnsi="Calibri" w:cs="Calibri"/>
          <w:b/>
          <w:bCs/>
          <w:sz w:val="22"/>
          <w:szCs w:val="22"/>
        </w:rPr>
        <w:t>Watch it happen.</w:t>
      </w:r>
      <w:r w:rsidRPr="00853883">
        <w:rPr>
          <w:rFonts w:ascii="Calibri" w:hAnsi="Calibri" w:cs="Calibri"/>
          <w:sz w:val="22"/>
          <w:szCs w:val="22"/>
        </w:rPr>
        <w:t xml:space="preserve"> Participants pause a short operating room scenario, coach the conversation, and watch it play out differently.</w:t>
      </w:r>
    </w:p>
    <w:p w14:paraId="4DE79445" w14:textId="77777777" w:rsidR="00853883" w:rsidRPr="00853883" w:rsidRDefault="00853883" w:rsidP="00853883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853883">
        <w:rPr>
          <w:rFonts w:ascii="Calibri" w:hAnsi="Calibri" w:cs="Calibri"/>
          <w:b/>
          <w:bCs/>
          <w:sz w:val="22"/>
          <w:szCs w:val="22"/>
        </w:rPr>
        <w:t>Practice it.</w:t>
      </w:r>
      <w:r w:rsidRPr="00853883">
        <w:rPr>
          <w:rFonts w:ascii="Calibri" w:hAnsi="Calibri" w:cs="Calibri"/>
          <w:sz w:val="22"/>
          <w:szCs w:val="22"/>
        </w:rPr>
        <w:t xml:space="preserve"> Working in pairs, participants take turns raising a concern and responding to one.</w:t>
      </w:r>
    </w:p>
    <w:p w14:paraId="482FF607" w14:textId="77777777" w:rsidR="00853883" w:rsidRPr="00853883" w:rsidRDefault="00853883" w:rsidP="00853883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853883">
        <w:rPr>
          <w:rFonts w:ascii="Calibri" w:hAnsi="Calibri" w:cs="Calibri"/>
          <w:b/>
          <w:bCs/>
          <w:sz w:val="22"/>
          <w:szCs w:val="22"/>
        </w:rPr>
        <w:t>Commit.</w:t>
      </w:r>
      <w:r w:rsidRPr="00853883">
        <w:rPr>
          <w:rFonts w:ascii="Calibri" w:hAnsi="Calibri" w:cs="Calibri"/>
          <w:sz w:val="22"/>
          <w:szCs w:val="22"/>
        </w:rPr>
        <w:t xml:space="preserve"> Each participant writes two specific, behavioral commitments: one to speak up, and one to make it safer for colleagues to do the same.</w:t>
      </w:r>
    </w:p>
    <w:p w14:paraId="72FE5803" w14:textId="77777777" w:rsidR="00853883" w:rsidRPr="00853883" w:rsidRDefault="00853883" w:rsidP="00853883">
      <w:pPr>
        <w:rPr>
          <w:rFonts w:ascii="Calibri" w:hAnsi="Calibri" w:cs="Calibri"/>
          <w:sz w:val="22"/>
          <w:szCs w:val="22"/>
        </w:rPr>
      </w:pPr>
      <w:r w:rsidRPr="00853883">
        <w:rPr>
          <w:rFonts w:ascii="Calibri" w:hAnsi="Calibri" w:cs="Calibri"/>
          <w:b/>
          <w:bCs/>
          <w:sz w:val="22"/>
          <w:szCs w:val="22"/>
        </w:rPr>
        <w:t>Frequently asked questions</w:t>
      </w:r>
      <w:r w:rsidRPr="00853883">
        <w:rPr>
          <w:rFonts w:ascii="Calibri" w:hAnsi="Calibri" w:cs="Calibri"/>
          <w:sz w:val="22"/>
          <w:szCs w:val="22"/>
        </w:rPr>
        <w:br/>
      </w:r>
      <w:r w:rsidRPr="00853883">
        <w:rPr>
          <w:rFonts w:ascii="Calibri" w:hAnsi="Calibri" w:cs="Calibri"/>
          <w:i/>
          <w:iCs/>
          <w:sz w:val="22"/>
          <w:szCs w:val="22"/>
        </w:rPr>
        <w:t>Is preparation required?</w:t>
      </w:r>
      <w:r w:rsidRPr="00853883">
        <w:rPr>
          <w:rFonts w:ascii="Calibri" w:hAnsi="Calibri" w:cs="Calibri"/>
          <w:sz w:val="22"/>
          <w:szCs w:val="22"/>
        </w:rPr>
        <w:t xml:space="preserve"> No. Participants need only bring their experience.</w:t>
      </w:r>
      <w:r w:rsidRPr="00853883">
        <w:rPr>
          <w:rFonts w:ascii="Calibri" w:hAnsi="Calibri" w:cs="Calibri"/>
          <w:sz w:val="22"/>
          <w:szCs w:val="22"/>
        </w:rPr>
        <w:br/>
      </w:r>
      <w:r w:rsidRPr="00853883">
        <w:rPr>
          <w:rFonts w:ascii="Calibri" w:hAnsi="Calibri" w:cs="Calibri"/>
          <w:i/>
          <w:iCs/>
          <w:sz w:val="22"/>
          <w:szCs w:val="22"/>
        </w:rPr>
        <w:t>Will participants have to perform?</w:t>
      </w:r>
      <w:r w:rsidRPr="00853883">
        <w:rPr>
          <w:rFonts w:ascii="Calibri" w:hAnsi="Calibri" w:cs="Calibri"/>
          <w:sz w:val="22"/>
          <w:szCs w:val="22"/>
        </w:rPr>
        <w:t xml:space="preserve"> Only those who volunteer. Volunteers read a few lines from a card, while the rest of the room coaches from their seats.</w:t>
      </w:r>
      <w:r w:rsidRPr="00853883">
        <w:rPr>
          <w:rFonts w:ascii="Calibri" w:hAnsi="Calibri" w:cs="Calibri"/>
          <w:sz w:val="22"/>
          <w:szCs w:val="22"/>
        </w:rPr>
        <w:br/>
      </w:r>
      <w:r w:rsidRPr="00853883">
        <w:rPr>
          <w:rFonts w:ascii="Calibri" w:hAnsi="Calibri" w:cs="Calibri"/>
          <w:i/>
          <w:iCs/>
          <w:sz w:val="22"/>
          <w:szCs w:val="22"/>
        </w:rPr>
        <w:t>What language will the workshop use?</w:t>
      </w:r>
      <w:r w:rsidRPr="00853883">
        <w:rPr>
          <w:rFonts w:ascii="Calibri" w:hAnsi="Calibri" w:cs="Calibri"/>
          <w:sz w:val="22"/>
          <w:szCs w:val="22"/>
        </w:rPr>
        <w:t xml:space="preserve"> English. Small-group and paired discussions may take place in Hebrew.</w:t>
      </w:r>
      <w:r w:rsidRPr="00853883">
        <w:rPr>
          <w:rFonts w:ascii="Calibri" w:hAnsi="Calibri" w:cs="Calibri"/>
          <w:sz w:val="22"/>
          <w:szCs w:val="22"/>
        </w:rPr>
        <w:br/>
      </w:r>
      <w:r w:rsidRPr="00853883">
        <w:rPr>
          <w:rFonts w:ascii="Calibri" w:hAnsi="Calibri" w:cs="Calibri"/>
          <w:i/>
          <w:iCs/>
          <w:sz w:val="22"/>
          <w:szCs w:val="22"/>
        </w:rPr>
        <w:t>Is this a clinical session?</w:t>
      </w:r>
      <w:r w:rsidRPr="00853883">
        <w:rPr>
          <w:rFonts w:ascii="Calibri" w:hAnsi="Calibri" w:cs="Calibri"/>
          <w:sz w:val="22"/>
          <w:szCs w:val="22"/>
        </w:rPr>
        <w:t xml:space="preserve"> Not primarily. The scenario takes place in an operating room, but the focus remains on whether concerns get heard rather than on clinical management.</w:t>
      </w:r>
      <w:r w:rsidRPr="00853883">
        <w:rPr>
          <w:rFonts w:ascii="Calibri" w:hAnsi="Calibri" w:cs="Calibri"/>
          <w:sz w:val="22"/>
          <w:szCs w:val="22"/>
        </w:rPr>
        <w:br/>
      </w:r>
      <w:r w:rsidRPr="00853883">
        <w:rPr>
          <w:rFonts w:ascii="Calibri" w:hAnsi="Calibri" w:cs="Calibri"/>
          <w:i/>
          <w:iCs/>
          <w:sz w:val="22"/>
          <w:szCs w:val="22"/>
        </w:rPr>
        <w:t>Will anyone ask participants to identify specific colleagues or institutions?</w:t>
      </w:r>
      <w:r w:rsidRPr="00853883">
        <w:rPr>
          <w:rFonts w:ascii="Calibri" w:hAnsi="Calibri" w:cs="Calibri"/>
          <w:sz w:val="22"/>
          <w:szCs w:val="22"/>
        </w:rPr>
        <w:t xml:space="preserve"> No. Discussion focuses on behaviors and experiences, not on naming individuals or organizations.</w:t>
      </w:r>
      <w:r w:rsidRPr="00853883">
        <w:rPr>
          <w:rFonts w:ascii="Calibri" w:hAnsi="Calibri" w:cs="Calibri"/>
          <w:sz w:val="22"/>
          <w:szCs w:val="22"/>
        </w:rPr>
        <w:br/>
      </w:r>
      <w:r w:rsidRPr="00853883">
        <w:rPr>
          <w:rFonts w:ascii="Calibri" w:hAnsi="Calibri" w:cs="Calibri"/>
          <w:i/>
          <w:iCs/>
          <w:sz w:val="22"/>
          <w:szCs w:val="22"/>
        </w:rPr>
        <w:t>Who should attend?</w:t>
      </w:r>
      <w:r w:rsidRPr="00853883">
        <w:rPr>
          <w:rFonts w:ascii="Calibri" w:hAnsi="Calibri" w:cs="Calibri"/>
          <w:sz w:val="22"/>
          <w:szCs w:val="22"/>
        </w:rPr>
        <w:t xml:space="preserve"> Clinicians in every role and at every career stage, from trainees and nurses to department chairs.</w:t>
      </w:r>
    </w:p>
    <w:p w14:paraId="22835364" w14:textId="77777777" w:rsidR="00853883" w:rsidRPr="00853883" w:rsidRDefault="00853883" w:rsidP="00853883">
      <w:pPr>
        <w:rPr>
          <w:rFonts w:ascii="Calibri" w:hAnsi="Calibri" w:cs="Calibri"/>
          <w:sz w:val="22"/>
          <w:szCs w:val="22"/>
        </w:rPr>
      </w:pPr>
      <w:r w:rsidRPr="00853883">
        <w:rPr>
          <w:rFonts w:ascii="Calibri" w:hAnsi="Calibri" w:cs="Calibri"/>
          <w:b/>
          <w:bCs/>
          <w:sz w:val="22"/>
          <w:szCs w:val="22"/>
        </w:rPr>
        <w:t>After the workshop</w:t>
      </w:r>
      <w:r w:rsidRPr="00853883">
        <w:rPr>
          <w:rFonts w:ascii="Calibri" w:hAnsi="Calibri" w:cs="Calibri"/>
          <w:sz w:val="22"/>
          <w:szCs w:val="22"/>
        </w:rPr>
        <w:br/>
        <w:t>Participants leave with a commitment card naming two specific actions for the week ahead: one way they will speak up, and one way they will make it safer for someone else to do the same.</w:t>
      </w:r>
    </w:p>
    <w:p w14:paraId="2322F72D" w14:textId="77777777" w:rsidR="00853883" w:rsidRPr="00853883" w:rsidRDefault="00853883" w:rsidP="00853883">
      <w:pPr>
        <w:rPr>
          <w:rFonts w:ascii="Calibri" w:hAnsi="Calibri" w:cs="Calibri"/>
          <w:sz w:val="22"/>
          <w:szCs w:val="22"/>
        </w:rPr>
      </w:pPr>
      <w:r w:rsidRPr="00853883">
        <w:rPr>
          <w:rFonts w:ascii="Calibri" w:hAnsi="Calibri" w:cs="Calibri"/>
          <w:sz w:val="22"/>
          <w:szCs w:val="22"/>
        </w:rPr>
        <w:t>When something matters, speak clearly. And when someone speaks up to you, respond in a way that makes them willing to do it again.</w:t>
      </w:r>
    </w:p>
    <w:p w14:paraId="241304EA" w14:textId="77777777" w:rsidR="00853883" w:rsidRDefault="00853883"/>
    <w:sectPr w:rsidR="008538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E0EB2"/>
    <w:multiLevelType w:val="multilevel"/>
    <w:tmpl w:val="A7424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F80383"/>
    <w:multiLevelType w:val="multilevel"/>
    <w:tmpl w:val="B17A0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4730428">
    <w:abstractNumId w:val="0"/>
  </w:num>
  <w:num w:numId="2" w16cid:durableId="61371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883"/>
    <w:rsid w:val="00853883"/>
    <w:rsid w:val="00E0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0D859"/>
  <w15:chartTrackingRefBased/>
  <w15:docId w15:val="{769C0EBF-DD91-42E4-92C4-212933EB4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38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38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38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38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38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38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38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38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38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38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38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38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38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38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38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38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38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38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38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38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8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38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38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38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38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38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8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8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38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ad4e763-6078-426c-a740-72edc17115fe}" enabled="1" method="Standard" siteId="{d3523db7-f84a-4a24-a815-cd4ba4691c9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2364</Characters>
  <Application>Microsoft Office Word</Application>
  <DocSecurity>0</DocSecurity>
  <Lines>19</Lines>
  <Paragraphs>5</Paragraphs>
  <ScaleCrop>false</ScaleCrop>
  <Company>Henry Ford Health System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Lewis, Michael</dc:creator>
  <cp:keywords/>
  <dc:description/>
  <cp:lastModifiedBy>Lewis, Michael</cp:lastModifiedBy>
  <cp:revision>1</cp:revision>
  <cp:lastPrinted>2026-10-22T13:23:00Z</cp:lastPrinted>
  <dcterms:created xsi:type="dcterms:W3CDTF">2026-10-22T13:22:00Z</dcterms:created>
  <dcterms:modified xsi:type="dcterms:W3CDTF">2026-10-22T13:23:00Z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39f11125-844b-45b7-9b2c-6601942a69d1</vt:lpwstr>
  </property>
</Properties>
</file>